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455"/>
        <w:gridCol w:w="3175"/>
      </w:tblGrid>
      <w:tr w:rsidR="004817E6" w:rsidRPr="00BF64CF" w:rsidTr="00A21017">
        <w:trPr>
          <w:tblCellSpacing w:w="15" w:type="dxa"/>
        </w:trPr>
        <w:tc>
          <w:tcPr>
            <w:tcW w:w="0" w:type="auto"/>
            <w:shd w:val="clear" w:color="auto" w:fill="990000"/>
            <w:vAlign w:val="center"/>
            <w:hideMark/>
          </w:tcPr>
          <w:p w:rsidR="004817E6" w:rsidRPr="00BF64CF" w:rsidRDefault="004817E6" w:rsidP="004817E6">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E</w:t>
            </w:r>
            <w:r w:rsidRPr="00BF64CF">
              <w:rPr>
                <w:rFonts w:ascii="Times New Roman" w:eastAsia="Times New Roman" w:hAnsi="Times New Roman" w:cs="Times New Roman"/>
                <w:color w:val="000000"/>
                <w:sz w:val="24"/>
                <w:szCs w:val="24"/>
                <w:lang w:eastAsia="fr-FR"/>
              </w:rPr>
              <w:t>poétine</w:t>
            </w:r>
            <w:proofErr w:type="spellEnd"/>
            <w:r w:rsidRPr="00BF64CF">
              <w:rPr>
                <w:rFonts w:ascii="Times New Roman" w:eastAsia="Times New Roman" w:hAnsi="Times New Roman" w:cs="Times New Roman"/>
                <w:color w:val="000000"/>
                <w:sz w:val="24"/>
                <w:szCs w:val="24"/>
                <w:lang w:eastAsia="fr-FR"/>
              </w:rPr>
              <w:t xml:space="preserve"> thêta </w:t>
            </w:r>
          </w:p>
        </w:tc>
        <w:tc>
          <w:tcPr>
            <w:tcW w:w="0" w:type="auto"/>
            <w:vAlign w:val="center"/>
            <w:hideMark/>
          </w:tcPr>
          <w:p w:rsidR="004817E6" w:rsidRPr="00BF64CF" w:rsidRDefault="004817E6" w:rsidP="00A21017">
            <w:pPr>
              <w:spacing w:after="0" w:line="240" w:lineRule="auto"/>
              <w:rPr>
                <w:rFonts w:ascii="Times New Roman" w:eastAsia="Times New Roman" w:hAnsi="Times New Roman" w:cs="Times New Roman"/>
                <w:color w:val="000000"/>
                <w:sz w:val="24"/>
                <w:szCs w:val="24"/>
                <w:lang w:eastAsia="fr-FR"/>
              </w:rPr>
            </w:pPr>
            <w:r w:rsidRPr="00BF64CF">
              <w:rPr>
                <w:rFonts w:ascii="Verdana" w:eastAsia="Times New Roman" w:hAnsi="Verdana" w:cs="Times New Roman"/>
                <w:b/>
                <w:bCs/>
                <w:color w:val="990000"/>
                <w:sz w:val="24"/>
                <w:szCs w:val="24"/>
                <w:lang w:eastAsia="fr-FR"/>
              </w:rPr>
              <w:t>EFFETS INDÉSIRABLES</w:t>
            </w:r>
            <w:r w:rsidRPr="00BF64CF">
              <w:rPr>
                <w:rFonts w:ascii="Times New Roman" w:eastAsia="Times New Roman" w:hAnsi="Times New Roman" w:cs="Times New Roman"/>
                <w:color w:val="000000"/>
                <w:sz w:val="24"/>
                <w:szCs w:val="24"/>
                <w:lang w:eastAsia="fr-FR"/>
              </w:rPr>
              <w:t xml:space="preserve"> </w:t>
            </w:r>
          </w:p>
        </w:tc>
      </w:tr>
    </w:tbl>
    <w:p w:rsidR="004817E6" w:rsidRPr="00BF64CF" w:rsidRDefault="004817E6" w:rsidP="004817E6">
      <w:pPr>
        <w:spacing w:after="240" w:line="240" w:lineRule="auto"/>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La tolérance de l'</w:t>
      </w:r>
      <w:proofErr w:type="spellStart"/>
      <w:r w:rsidRPr="00BF64CF">
        <w:rPr>
          <w:rFonts w:ascii="Times New Roman" w:eastAsia="Times New Roman" w:hAnsi="Times New Roman" w:cs="Times New Roman"/>
          <w:color w:val="000000"/>
          <w:sz w:val="24"/>
          <w:szCs w:val="24"/>
          <w:lang w:eastAsia="fr-FR"/>
        </w:rPr>
        <w:t>époétine</w:t>
      </w:r>
      <w:proofErr w:type="spellEnd"/>
      <w:r w:rsidRPr="00BF64CF">
        <w:rPr>
          <w:rFonts w:ascii="Times New Roman" w:eastAsia="Times New Roman" w:hAnsi="Times New Roman" w:cs="Times New Roman"/>
          <w:color w:val="000000"/>
          <w:sz w:val="24"/>
          <w:szCs w:val="24"/>
          <w:lang w:eastAsia="fr-FR"/>
        </w:rPr>
        <w:t xml:space="preserve"> thêta a été évaluée d'après les résultats d'études cliniques incluant 972 patients.</w:t>
      </w:r>
      <w:r w:rsidRPr="00BF64CF">
        <w:rPr>
          <w:rFonts w:ascii="Times New Roman" w:eastAsia="Times New Roman" w:hAnsi="Times New Roman" w:cs="Times New Roman"/>
          <w:color w:val="000000"/>
          <w:sz w:val="24"/>
          <w:szCs w:val="24"/>
          <w:lang w:eastAsia="fr-FR"/>
        </w:rPr>
        <w:br/>
        <w:t>Environ 8 % des patients sont susceptibles de présenter des effets. Les effets indésirables les plus fréquents sont une hypertension, des symptômes de type grippal et des céphalées.</w:t>
      </w:r>
      <w:r w:rsidRPr="00BF64CF">
        <w:rPr>
          <w:rFonts w:ascii="Times New Roman" w:eastAsia="Times New Roman" w:hAnsi="Times New Roman" w:cs="Times New Roman"/>
          <w:color w:val="000000"/>
          <w:sz w:val="24"/>
          <w:szCs w:val="24"/>
          <w:lang w:eastAsia="fr-FR"/>
        </w:rPr>
        <w:br/>
        <w:t>Les réactions indésirables mentionnées ci-dessous sont regroupées par système organe classe. Les groupes de fréquence sont définis conformément à la convention suivante : très fréquent (&gt;= 1/10), fréquent (&gt;= 1/100 à &lt; 1/10), peu fréquent (&gt;= 1/1000 à &lt; 1/100), rare (&gt;= 1/10 000 à &lt; 1/1000), très rare (&lt; 1/10 000), inconnu (ne peut être estimée au regard des données disponibles).</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033"/>
        <w:gridCol w:w="2142"/>
        <w:gridCol w:w="2057"/>
        <w:gridCol w:w="2499"/>
      </w:tblGrid>
      <w:tr w:rsidR="004817E6" w:rsidRPr="00BF64CF" w:rsidTr="00A21017">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Classe de système d'organe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Réaction indésirable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Fréquence </w:t>
            </w:r>
          </w:p>
        </w:tc>
      </w:tr>
      <w:tr w:rsidR="004817E6" w:rsidRPr="00BF64CF" w:rsidTr="00A2101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rPr>
                <w:rFonts w:ascii="Times New Roman" w:eastAsia="Times New Roman" w:hAnsi="Times New Roman" w:cs="Times New Roman"/>
                <w:color w:val="000000"/>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Anémie symptomatique associée à l'insuffisance rénale chronique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Anémie symptomatique associée aux chimiothérapies administrées dans le cadre de cancers non myéloïdes </w:t>
            </w:r>
          </w:p>
        </w:tc>
      </w:tr>
      <w:tr w:rsidR="004817E6" w:rsidRPr="00BF64CF" w:rsidTr="00A21017">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Affections hématologiques et du système lymphatique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Accidents thromboemboliques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Inconnu </w:t>
            </w:r>
          </w:p>
        </w:tc>
      </w:tr>
      <w:tr w:rsidR="004817E6" w:rsidRPr="00BF64CF" w:rsidTr="00A2101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Thrombose de l'abord vasculaire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 </w:t>
            </w:r>
          </w:p>
        </w:tc>
      </w:tr>
      <w:tr w:rsidR="004817E6" w:rsidRPr="00BF64CF"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Affections du système immunitaire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Réactions d'hyper-sensibilité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Inconnu </w:t>
            </w:r>
          </w:p>
        </w:tc>
      </w:tr>
      <w:tr w:rsidR="004817E6" w:rsidRPr="00BF64CF"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Affections du système nerveux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Céphalées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Fréquent </w:t>
            </w:r>
          </w:p>
        </w:tc>
      </w:tr>
      <w:tr w:rsidR="004817E6" w:rsidRPr="00BF64CF" w:rsidTr="00A21017">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Affections vasculaires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Hypertension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Fréquent </w:t>
            </w:r>
          </w:p>
        </w:tc>
      </w:tr>
      <w:tr w:rsidR="004817E6" w:rsidRPr="00BF64CF" w:rsidTr="00A21017">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Crise hypertensive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Fréquent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 </w:t>
            </w:r>
          </w:p>
        </w:tc>
      </w:tr>
      <w:tr w:rsidR="004817E6" w:rsidRPr="00BF64CF"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Affections de la peau et du tissu sous-cutané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Réactions cutanées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Fréquent </w:t>
            </w:r>
          </w:p>
        </w:tc>
      </w:tr>
      <w:tr w:rsidR="004817E6" w:rsidRPr="00BF64CF"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Affections </w:t>
            </w:r>
            <w:proofErr w:type="spellStart"/>
            <w:r w:rsidRPr="00BF64CF">
              <w:rPr>
                <w:rFonts w:ascii="Times New Roman" w:eastAsia="Times New Roman" w:hAnsi="Times New Roman" w:cs="Times New Roman"/>
                <w:color w:val="000000"/>
                <w:sz w:val="24"/>
                <w:szCs w:val="24"/>
                <w:lang w:eastAsia="fr-FR"/>
              </w:rPr>
              <w:t>musculo</w:t>
            </w:r>
            <w:proofErr w:type="spellEnd"/>
            <w:r w:rsidRPr="00BF64CF">
              <w:rPr>
                <w:rFonts w:ascii="Times New Roman" w:eastAsia="Times New Roman" w:hAnsi="Times New Roman" w:cs="Times New Roman"/>
                <w:color w:val="000000"/>
                <w:sz w:val="24"/>
                <w:szCs w:val="24"/>
                <w:lang w:eastAsia="fr-FR"/>
              </w:rPr>
              <w:t xml:space="preserve">-squelettiques et systémiques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Arthralgies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Fréquent </w:t>
            </w:r>
          </w:p>
        </w:tc>
      </w:tr>
      <w:tr w:rsidR="004817E6" w:rsidRPr="00BF64CF" w:rsidTr="00A21017">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Troubles généraux et anomalies au site d'administration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Pathologie de type grippal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817E6" w:rsidRPr="00BF64CF" w:rsidRDefault="004817E6" w:rsidP="00A21017">
            <w:pPr>
              <w:spacing w:after="0" w:line="240" w:lineRule="auto"/>
              <w:jc w:val="center"/>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Fréquent </w:t>
            </w:r>
          </w:p>
        </w:tc>
      </w:tr>
    </w:tbl>
    <w:p w:rsidR="004817E6" w:rsidRPr="00BF64CF" w:rsidRDefault="004817E6" w:rsidP="004817E6">
      <w:pPr>
        <w:spacing w:after="0" w:line="240" w:lineRule="auto"/>
        <w:rPr>
          <w:rFonts w:ascii="Times New Roman" w:eastAsia="Times New Roman" w:hAnsi="Times New Roman" w:cs="Times New Roman"/>
          <w:color w:val="000000"/>
          <w:sz w:val="24"/>
          <w:szCs w:val="24"/>
          <w:lang w:eastAsia="fr-FR"/>
        </w:rPr>
      </w:pPr>
      <w:r w:rsidRPr="00BF64CF">
        <w:rPr>
          <w:rFonts w:ascii="Times New Roman" w:eastAsia="Times New Roman" w:hAnsi="Times New Roman" w:cs="Times New Roman"/>
          <w:color w:val="000000"/>
          <w:sz w:val="24"/>
          <w:szCs w:val="24"/>
          <w:lang w:eastAsia="fr-FR"/>
        </w:rPr>
        <w:t xml:space="preserve">Une thrombose de la fistule </w:t>
      </w:r>
      <w:proofErr w:type="spellStart"/>
      <w:r w:rsidRPr="00BF64CF">
        <w:rPr>
          <w:rFonts w:ascii="Times New Roman" w:eastAsia="Times New Roman" w:hAnsi="Times New Roman" w:cs="Times New Roman"/>
          <w:color w:val="000000"/>
          <w:sz w:val="24"/>
          <w:szCs w:val="24"/>
          <w:lang w:eastAsia="fr-FR"/>
        </w:rPr>
        <w:t>artérioveineuse</w:t>
      </w:r>
      <w:proofErr w:type="spellEnd"/>
      <w:r w:rsidRPr="00BF64CF">
        <w:rPr>
          <w:rFonts w:ascii="Times New Roman" w:eastAsia="Times New Roman" w:hAnsi="Times New Roman" w:cs="Times New Roman"/>
          <w:color w:val="000000"/>
          <w:sz w:val="24"/>
          <w:szCs w:val="24"/>
          <w:lang w:eastAsia="fr-FR"/>
        </w:rPr>
        <w:t xml:space="preserve"> peut survenir, en particulier chez les malades hypotendus ou dont la fistule présente des complications (sténose ou anévrisme) : </w:t>
      </w:r>
      <w:proofErr w:type="spellStart"/>
      <w:r w:rsidRPr="00BF64CF">
        <w:rPr>
          <w:rFonts w:ascii="Times New Roman" w:eastAsia="Times New Roman" w:hAnsi="Times New Roman" w:cs="Times New Roman"/>
          <w:color w:val="000000"/>
          <w:sz w:val="24"/>
          <w:szCs w:val="24"/>
          <w:lang w:eastAsia="fr-FR"/>
        </w:rPr>
        <w:t>cf</w:t>
      </w:r>
      <w:proofErr w:type="spellEnd"/>
      <w:r w:rsidRPr="00BF64CF">
        <w:rPr>
          <w:rFonts w:ascii="Times New Roman" w:eastAsia="Times New Roman" w:hAnsi="Times New Roman" w:cs="Times New Roman"/>
          <w:color w:val="000000"/>
          <w:sz w:val="24"/>
          <w:szCs w:val="24"/>
          <w:lang w:eastAsia="fr-FR"/>
        </w:rPr>
        <w:t> Mises en garde et Précautions d'emploi.</w:t>
      </w:r>
      <w:r w:rsidRPr="00BF64CF">
        <w:rPr>
          <w:rFonts w:ascii="Times New Roman" w:eastAsia="Times New Roman" w:hAnsi="Times New Roman" w:cs="Times New Roman"/>
          <w:color w:val="000000"/>
          <w:sz w:val="24"/>
          <w:szCs w:val="24"/>
          <w:lang w:eastAsia="fr-FR"/>
        </w:rPr>
        <w:br/>
        <w:t>L'une des réactions indésirables les plus fréquentes lors du traitement par l'</w:t>
      </w:r>
      <w:proofErr w:type="spellStart"/>
      <w:r w:rsidRPr="00BF64CF">
        <w:rPr>
          <w:rFonts w:ascii="Times New Roman" w:eastAsia="Times New Roman" w:hAnsi="Times New Roman" w:cs="Times New Roman"/>
          <w:color w:val="000000"/>
          <w:sz w:val="24"/>
          <w:szCs w:val="24"/>
          <w:lang w:eastAsia="fr-FR"/>
        </w:rPr>
        <w:t>époétine</w:t>
      </w:r>
      <w:proofErr w:type="spellEnd"/>
      <w:r w:rsidRPr="00BF64CF">
        <w:rPr>
          <w:rFonts w:ascii="Times New Roman" w:eastAsia="Times New Roman" w:hAnsi="Times New Roman" w:cs="Times New Roman"/>
          <w:color w:val="000000"/>
          <w:sz w:val="24"/>
          <w:szCs w:val="24"/>
          <w:lang w:eastAsia="fr-FR"/>
        </w:rPr>
        <w:t xml:space="preserve"> thêta est une augmentation de la pression artérielle ou l'aggravation d'une hypertension préexistante particulièrement en début de traitement. L'hypertension est plus fréquente chez les patients insuffisants rénaux chroniques pendant la phase de correction que pendant la phase </w:t>
      </w:r>
      <w:r w:rsidRPr="00BF64CF">
        <w:rPr>
          <w:rFonts w:ascii="Times New Roman" w:eastAsia="Times New Roman" w:hAnsi="Times New Roman" w:cs="Times New Roman"/>
          <w:color w:val="000000"/>
          <w:sz w:val="24"/>
          <w:szCs w:val="24"/>
          <w:lang w:eastAsia="fr-FR"/>
        </w:rPr>
        <w:lastRenderedPageBreak/>
        <w:t>d'entretien. Elle peut être traitée avec des médicaments antihypertenseurs appropriés (</w:t>
      </w:r>
      <w:proofErr w:type="spellStart"/>
      <w:r w:rsidRPr="00BF64CF">
        <w:rPr>
          <w:rFonts w:ascii="Times New Roman" w:eastAsia="Times New Roman" w:hAnsi="Times New Roman" w:cs="Times New Roman"/>
          <w:color w:val="000000"/>
          <w:sz w:val="24"/>
          <w:szCs w:val="24"/>
          <w:lang w:eastAsia="fr-FR"/>
        </w:rPr>
        <w:t>cf</w:t>
      </w:r>
      <w:proofErr w:type="spellEnd"/>
      <w:r w:rsidRPr="00BF64CF">
        <w:rPr>
          <w:rFonts w:ascii="Times New Roman" w:eastAsia="Times New Roman" w:hAnsi="Times New Roman" w:cs="Times New Roman"/>
          <w:color w:val="000000"/>
          <w:sz w:val="24"/>
          <w:szCs w:val="24"/>
          <w:lang w:eastAsia="fr-FR"/>
        </w:rPr>
        <w:t> Mises en garde et Précautions d'emploi).</w:t>
      </w:r>
      <w:r w:rsidRPr="00BF64CF">
        <w:rPr>
          <w:rFonts w:ascii="Times New Roman" w:eastAsia="Times New Roman" w:hAnsi="Times New Roman" w:cs="Times New Roman"/>
          <w:color w:val="000000"/>
          <w:sz w:val="24"/>
          <w:szCs w:val="24"/>
          <w:lang w:eastAsia="fr-FR"/>
        </w:rPr>
        <w:br/>
        <w:t>Des poussées hypertensives avec symptômes de type encéphalopathie (par exemple céphalées, état confusionnel, troubles de l'élocution, troubles de la marche) et les complications associées (crises convulsives, accident vasculaire cérébral) peuvent aussi apparaître chez des patients individuels avec une pression artérielle habituellement faible ou normale (</w:t>
      </w:r>
      <w:proofErr w:type="spellStart"/>
      <w:r w:rsidRPr="00BF64CF">
        <w:rPr>
          <w:rFonts w:ascii="Times New Roman" w:eastAsia="Times New Roman" w:hAnsi="Times New Roman" w:cs="Times New Roman"/>
          <w:color w:val="000000"/>
          <w:sz w:val="24"/>
          <w:szCs w:val="24"/>
          <w:lang w:eastAsia="fr-FR"/>
        </w:rPr>
        <w:t>cf</w:t>
      </w:r>
      <w:proofErr w:type="spellEnd"/>
      <w:r w:rsidRPr="00BF64CF">
        <w:rPr>
          <w:rFonts w:ascii="Times New Roman" w:eastAsia="Times New Roman" w:hAnsi="Times New Roman" w:cs="Times New Roman"/>
          <w:color w:val="000000"/>
          <w:sz w:val="24"/>
          <w:szCs w:val="24"/>
          <w:lang w:eastAsia="fr-FR"/>
        </w:rPr>
        <w:t> Mises en garde et Précautions d'emploi).</w:t>
      </w:r>
      <w:r w:rsidRPr="00BF64CF">
        <w:rPr>
          <w:rFonts w:ascii="Times New Roman" w:eastAsia="Times New Roman" w:hAnsi="Times New Roman" w:cs="Times New Roman"/>
          <w:color w:val="000000"/>
          <w:sz w:val="24"/>
          <w:szCs w:val="24"/>
          <w:lang w:eastAsia="fr-FR"/>
        </w:rPr>
        <w:br/>
        <w:t>Des réactions cutanées, comme un rash, un prurit ou des réactions au site d'injection peuvent être observées.</w:t>
      </w:r>
      <w:r w:rsidRPr="00BF64CF">
        <w:rPr>
          <w:rFonts w:ascii="Times New Roman" w:eastAsia="Times New Roman" w:hAnsi="Times New Roman" w:cs="Times New Roman"/>
          <w:color w:val="000000"/>
          <w:sz w:val="24"/>
          <w:szCs w:val="24"/>
          <w:lang w:eastAsia="fr-FR"/>
        </w:rPr>
        <w:br/>
        <w:t>Des symptômes de type grippal tels que fièvre, frissons et asthénie ont été rapportés.</w:t>
      </w:r>
      <w:r w:rsidRPr="00BF64CF">
        <w:rPr>
          <w:rFonts w:ascii="Times New Roman" w:eastAsia="Times New Roman" w:hAnsi="Times New Roman" w:cs="Times New Roman"/>
          <w:color w:val="000000"/>
          <w:sz w:val="24"/>
          <w:szCs w:val="24"/>
          <w:lang w:eastAsia="fr-FR"/>
        </w:rPr>
        <w:br/>
        <w:t>Certaines réactions indésirables n'ont pas encore été observées avec l'</w:t>
      </w:r>
      <w:proofErr w:type="spellStart"/>
      <w:r w:rsidRPr="00BF64CF">
        <w:rPr>
          <w:rFonts w:ascii="Times New Roman" w:eastAsia="Times New Roman" w:hAnsi="Times New Roman" w:cs="Times New Roman"/>
          <w:color w:val="000000"/>
          <w:sz w:val="24"/>
          <w:szCs w:val="24"/>
          <w:lang w:eastAsia="fr-FR"/>
        </w:rPr>
        <w:t>époétine</w:t>
      </w:r>
      <w:proofErr w:type="spellEnd"/>
      <w:r w:rsidRPr="00BF64CF">
        <w:rPr>
          <w:rFonts w:ascii="Times New Roman" w:eastAsia="Times New Roman" w:hAnsi="Times New Roman" w:cs="Times New Roman"/>
          <w:color w:val="000000"/>
          <w:sz w:val="24"/>
          <w:szCs w:val="24"/>
          <w:lang w:eastAsia="fr-FR"/>
        </w:rPr>
        <w:t xml:space="preserve"> thêta mais sont connues avec les autres </w:t>
      </w:r>
      <w:proofErr w:type="spellStart"/>
      <w:r w:rsidRPr="00BF64CF">
        <w:rPr>
          <w:rFonts w:ascii="Times New Roman" w:eastAsia="Times New Roman" w:hAnsi="Times New Roman" w:cs="Times New Roman"/>
          <w:color w:val="000000"/>
          <w:sz w:val="24"/>
          <w:szCs w:val="24"/>
          <w:lang w:eastAsia="fr-FR"/>
        </w:rPr>
        <w:t>époétines</w:t>
      </w:r>
      <w:proofErr w:type="spellEnd"/>
      <w:r w:rsidRPr="00BF64CF">
        <w:rPr>
          <w:rFonts w:ascii="Times New Roman" w:eastAsia="Times New Roman" w:hAnsi="Times New Roman" w:cs="Times New Roman"/>
          <w:color w:val="000000"/>
          <w:sz w:val="24"/>
          <w:szCs w:val="24"/>
          <w:lang w:eastAsia="fr-FR"/>
        </w:rPr>
        <w:t>.</w:t>
      </w:r>
      <w:r w:rsidRPr="00BF64CF">
        <w:rPr>
          <w:rFonts w:ascii="Times New Roman" w:eastAsia="Times New Roman" w:hAnsi="Times New Roman" w:cs="Times New Roman"/>
          <w:color w:val="000000"/>
          <w:sz w:val="24"/>
          <w:szCs w:val="24"/>
          <w:lang w:eastAsia="fr-FR"/>
        </w:rPr>
        <w:br/>
        <w:t>Des cas isolés d'</w:t>
      </w:r>
      <w:proofErr w:type="spellStart"/>
      <w:r w:rsidRPr="00BF64CF">
        <w:rPr>
          <w:rFonts w:ascii="Times New Roman" w:eastAsia="Times New Roman" w:hAnsi="Times New Roman" w:cs="Times New Roman"/>
          <w:color w:val="000000"/>
          <w:sz w:val="24"/>
          <w:szCs w:val="24"/>
          <w:lang w:eastAsia="fr-FR"/>
        </w:rPr>
        <w:t>érythroblastopénie</w:t>
      </w:r>
      <w:proofErr w:type="spellEnd"/>
      <w:r w:rsidRPr="00BF64CF">
        <w:rPr>
          <w:rFonts w:ascii="Times New Roman" w:eastAsia="Times New Roman" w:hAnsi="Times New Roman" w:cs="Times New Roman"/>
          <w:color w:val="000000"/>
          <w:sz w:val="24"/>
          <w:szCs w:val="24"/>
          <w:lang w:eastAsia="fr-FR"/>
        </w:rPr>
        <w:t xml:space="preserve"> due à la présence d'anticorps anti-érythropoïétine neutralisants ont été décrits chez des patients souffrant d'insuffisance rénale chronique ayant reçu d'autres </w:t>
      </w:r>
      <w:proofErr w:type="spellStart"/>
      <w:r w:rsidRPr="00BF64CF">
        <w:rPr>
          <w:rFonts w:ascii="Times New Roman" w:eastAsia="Times New Roman" w:hAnsi="Times New Roman" w:cs="Times New Roman"/>
          <w:color w:val="000000"/>
          <w:sz w:val="24"/>
          <w:szCs w:val="24"/>
          <w:lang w:eastAsia="fr-FR"/>
        </w:rPr>
        <w:t>époétines</w:t>
      </w:r>
      <w:proofErr w:type="spellEnd"/>
      <w:r w:rsidRPr="00BF64CF">
        <w:rPr>
          <w:rFonts w:ascii="Times New Roman" w:eastAsia="Times New Roman" w:hAnsi="Times New Roman" w:cs="Times New Roman"/>
          <w:color w:val="000000"/>
          <w:sz w:val="24"/>
          <w:szCs w:val="24"/>
          <w:lang w:eastAsia="fr-FR"/>
        </w:rPr>
        <w:t xml:space="preserve">. Si une </w:t>
      </w:r>
      <w:proofErr w:type="spellStart"/>
      <w:r w:rsidRPr="00BF64CF">
        <w:rPr>
          <w:rFonts w:ascii="Times New Roman" w:eastAsia="Times New Roman" w:hAnsi="Times New Roman" w:cs="Times New Roman"/>
          <w:color w:val="000000"/>
          <w:sz w:val="24"/>
          <w:szCs w:val="24"/>
          <w:lang w:eastAsia="fr-FR"/>
        </w:rPr>
        <w:t>érythroblastopénie</w:t>
      </w:r>
      <w:proofErr w:type="spellEnd"/>
      <w:r w:rsidRPr="00BF64CF">
        <w:rPr>
          <w:rFonts w:ascii="Times New Roman" w:eastAsia="Times New Roman" w:hAnsi="Times New Roman" w:cs="Times New Roman"/>
          <w:color w:val="000000"/>
          <w:sz w:val="24"/>
          <w:szCs w:val="24"/>
          <w:lang w:eastAsia="fr-FR"/>
        </w:rPr>
        <w:t xml:space="preserve"> est diagnostiquée, le traitement par l'</w:t>
      </w:r>
      <w:proofErr w:type="spellStart"/>
      <w:r w:rsidRPr="00BF64CF">
        <w:rPr>
          <w:rFonts w:ascii="Times New Roman" w:eastAsia="Times New Roman" w:hAnsi="Times New Roman" w:cs="Times New Roman"/>
          <w:color w:val="000000"/>
          <w:sz w:val="24"/>
          <w:szCs w:val="24"/>
          <w:lang w:eastAsia="fr-FR"/>
        </w:rPr>
        <w:t>époétine</w:t>
      </w:r>
      <w:proofErr w:type="spellEnd"/>
      <w:r w:rsidRPr="00BF64CF">
        <w:rPr>
          <w:rFonts w:ascii="Times New Roman" w:eastAsia="Times New Roman" w:hAnsi="Times New Roman" w:cs="Times New Roman"/>
          <w:color w:val="000000"/>
          <w:sz w:val="24"/>
          <w:szCs w:val="24"/>
          <w:lang w:eastAsia="fr-FR"/>
        </w:rPr>
        <w:t xml:space="preserve"> thêta doit être arrêté et les patients ne doivent pas recevoir une autre </w:t>
      </w:r>
      <w:proofErr w:type="spellStart"/>
      <w:r w:rsidRPr="00BF64CF">
        <w:rPr>
          <w:rFonts w:ascii="Times New Roman" w:eastAsia="Times New Roman" w:hAnsi="Times New Roman" w:cs="Times New Roman"/>
          <w:color w:val="000000"/>
          <w:sz w:val="24"/>
          <w:szCs w:val="24"/>
          <w:lang w:eastAsia="fr-FR"/>
        </w:rPr>
        <w:t>époétine</w:t>
      </w:r>
      <w:proofErr w:type="spellEnd"/>
      <w:r w:rsidRPr="00BF64CF">
        <w:rPr>
          <w:rFonts w:ascii="Times New Roman" w:eastAsia="Times New Roman" w:hAnsi="Times New Roman" w:cs="Times New Roman"/>
          <w:color w:val="000000"/>
          <w:sz w:val="24"/>
          <w:szCs w:val="24"/>
          <w:lang w:eastAsia="fr-FR"/>
        </w:rPr>
        <w:t xml:space="preserve"> recombinante (</w:t>
      </w:r>
      <w:proofErr w:type="spellStart"/>
      <w:r w:rsidRPr="00BF64CF">
        <w:rPr>
          <w:rFonts w:ascii="Times New Roman" w:eastAsia="Times New Roman" w:hAnsi="Times New Roman" w:cs="Times New Roman"/>
          <w:color w:val="000000"/>
          <w:sz w:val="24"/>
          <w:szCs w:val="24"/>
          <w:lang w:eastAsia="fr-FR"/>
        </w:rPr>
        <w:t>cf</w:t>
      </w:r>
      <w:proofErr w:type="spellEnd"/>
      <w:r w:rsidRPr="00BF64CF">
        <w:rPr>
          <w:rFonts w:ascii="Times New Roman" w:eastAsia="Times New Roman" w:hAnsi="Times New Roman" w:cs="Times New Roman"/>
          <w:color w:val="000000"/>
          <w:sz w:val="24"/>
          <w:szCs w:val="24"/>
          <w:lang w:eastAsia="fr-FR"/>
        </w:rPr>
        <w:t> Mises en garde et Précautions d'emploi).</w:t>
      </w:r>
      <w:r w:rsidRPr="00BF64CF">
        <w:rPr>
          <w:rFonts w:ascii="Times New Roman" w:eastAsia="Times New Roman" w:hAnsi="Times New Roman" w:cs="Times New Roman"/>
          <w:color w:val="000000"/>
          <w:sz w:val="24"/>
          <w:szCs w:val="24"/>
          <w:lang w:eastAsia="fr-FR"/>
        </w:rPr>
        <w:br/>
      </w:r>
      <w:bookmarkStart w:id="0" w:name="surdo"/>
      <w:bookmarkEnd w:id="0"/>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817E6"/>
    <w:rsid w:val="00017B31"/>
    <w:rsid w:val="0006330F"/>
    <w:rsid w:val="0009769E"/>
    <w:rsid w:val="000C4178"/>
    <w:rsid w:val="00120A2B"/>
    <w:rsid w:val="00132903"/>
    <w:rsid w:val="001931B1"/>
    <w:rsid w:val="001A53D5"/>
    <w:rsid w:val="001B3E26"/>
    <w:rsid w:val="0026114B"/>
    <w:rsid w:val="00282113"/>
    <w:rsid w:val="002D0F57"/>
    <w:rsid w:val="003164DC"/>
    <w:rsid w:val="0034030B"/>
    <w:rsid w:val="00370323"/>
    <w:rsid w:val="004276C2"/>
    <w:rsid w:val="004771A7"/>
    <w:rsid w:val="004817E6"/>
    <w:rsid w:val="00521B28"/>
    <w:rsid w:val="005630AF"/>
    <w:rsid w:val="00587FAE"/>
    <w:rsid w:val="00610963"/>
    <w:rsid w:val="0062264F"/>
    <w:rsid w:val="00673C6F"/>
    <w:rsid w:val="006A4DC8"/>
    <w:rsid w:val="006D4445"/>
    <w:rsid w:val="0070624C"/>
    <w:rsid w:val="007628F0"/>
    <w:rsid w:val="0078077B"/>
    <w:rsid w:val="007A24F8"/>
    <w:rsid w:val="007E4829"/>
    <w:rsid w:val="00816CD7"/>
    <w:rsid w:val="00841542"/>
    <w:rsid w:val="008D2D19"/>
    <w:rsid w:val="008F30B2"/>
    <w:rsid w:val="00911C5C"/>
    <w:rsid w:val="00915F11"/>
    <w:rsid w:val="00945368"/>
    <w:rsid w:val="009D77C6"/>
    <w:rsid w:val="00A85F40"/>
    <w:rsid w:val="00A93A8E"/>
    <w:rsid w:val="00AB3D3B"/>
    <w:rsid w:val="00B37108"/>
    <w:rsid w:val="00B53AA5"/>
    <w:rsid w:val="00BB2DA5"/>
    <w:rsid w:val="00C12BD3"/>
    <w:rsid w:val="00C22AEF"/>
    <w:rsid w:val="00C54779"/>
    <w:rsid w:val="00C60C3B"/>
    <w:rsid w:val="00C64100"/>
    <w:rsid w:val="00C75EA1"/>
    <w:rsid w:val="00D20E84"/>
    <w:rsid w:val="00D914B1"/>
    <w:rsid w:val="00DB398C"/>
    <w:rsid w:val="00DE34F8"/>
    <w:rsid w:val="00DF229A"/>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2893</Characters>
  <Application>Microsoft Office Word</Application>
  <DocSecurity>0</DocSecurity>
  <Lines>24</Lines>
  <Paragraphs>6</Paragraphs>
  <ScaleCrop>false</ScaleCrop>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2013-11-11T16:17:00Z</dcterms:created>
  <dcterms:modified xsi:type="dcterms:W3CDTF">2013-11-11T16:17:00Z</dcterms:modified>
</cp:coreProperties>
</file>